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'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spacing w:before="0" w:after="0"/>
        <w:ind w:firstLine="708"/>
        <w:jc w:val="both"/>
        <w:rPr/>
      </w:pPr>
      <w:r>
        <w:rPr>
          <w:rFonts w:ascii="Times New Roman" w:hAnsi="Times New Roman"/>
          <w:sz w:val="20"/>
          <w:szCs w:val="20"/>
        </w:rPr>
        <w:t>Na temelju članka 174. Zakona o održivom gospodarenju otpadom („Narodne novine“ broj 94/13., 73/17. i 14/19) i članka 32. Statuta Općine Kloštar Podravski („Službeni glasnik Koprivničko-križevačke županije“ broj 6/13. i 3/18), Općinsko vijeće Općine Kloštar Podravski na 18. sjednici održanoj 27. ožujka 2018. donijelo je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A K L J U Č A K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usvajanju Izvješća o provedenim aktivnostima gospodarenja otpadom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tijekom 2018. godine na području 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ab/>
        <w:t>Usvaja se Izvješće o provedenim aktivnostima gospodarenja otpadom tijekom 2018. godine na području Općine Kloštar Podravski KLASA: 351-01/19-02,  URBROJ: 2137/16-19-01  od 27. ožujka 2019. godine.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 iz točke I. ovoga Zaključka njegov je sastavni dio i nalazi se u prilogu.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Ovaj Zaključak objavit će se u „Službenom glasniku Koprivničko-križevačke županije“.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KLASA: 351-01/19-01/02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URBROJ: 2137/16-19-02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Kloštar Podravski, 27. ožujka  2019.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                   PREDSJEDNIK: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                    Antun Karas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3a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5c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LibreOffice/6.3.1.2$Windows_X86_64 LibreOffice_project/b79626edf0065ac373bd1df5c28bd630b4424273</Application>
  <Pages>1</Pages>
  <Words>141</Words>
  <Characters>849</Characters>
  <CharactersWithSpaces>1052</CharactersWithSpaces>
  <Paragraphs>18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2019-03-12T12:17:00Z</dcterms:created>
  <dc:creator>Općina</dc:creator>
  <dc:description/>
  <dc:language>hr-HR</dc:language>
  <cp:lastModifiedBy/>
  <cp:lastPrinted>2019-04-04T08:03:03Z</cp:lastPrinted>
  <dcterms:modified xsi:type="dcterms:W3CDTF">2019-04-04T08:03:23Z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