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članka 10. stavka 1. i članka 12. stavka 1. Zakona o poljoprivrednom zemljištu („Narodne Novine“ br. 20/18 i 115/18), članka 4. stavka 1. Pravilnika o agrotehničkim mjerama („Narodne Novine“ br. 22/19), članka 8. stavka 2. Zakona o zaštiti od požara („Narodne Novine“ br. 92/10), članka 23. Zakona o šumama („Narodne Novine“ br. 68/18 i 115/18), članka 11. stavka 3. Zakona o održivom gospodarenju otpadom („Narodne Novine“ br. 94/13, 73/17 i 14/19)  te članka 32. Statuta Općine Kloštar Podravski („Službeni glasnik Koprivničko-križevačke županije" broj 6/13. i 3/18), Općinsko vijeće Općine Kloštar Podravski na 21. sjednici održanoj dana 16. srpnja 2019. donijelo je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ODLUKU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agrotehničkim mjerama, mjerama za uređivanje i održavanje poljoprivrednih rudina te mjerama zaštite od požara na poljoprivrednom i šumskom zemljištu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I. OPĆE ODREDBE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1.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Ovom Odlukom propisuju se agrotehničke mjere za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Cs/>
        </w:rPr>
        <w:t>uređivanje i održavanje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Cs/>
        </w:rPr>
        <w:t>poljoprivrednih rudina te mjerama zaštite od požara na poljoprivrednom i šumskom zemljištu</w:t>
      </w:r>
      <w:r>
        <w:rPr>
          <w:rFonts w:cs="Times New Roman" w:ascii="Times New Roman" w:hAnsi="Times New Roman"/>
        </w:rPr>
        <w:t xml:space="preserve"> za područje Općine Kloštar Podravski koje moraju provoditi vlasnici i posjednici poljoprivrednog zemljišta prilikom obrade poljoprivrednog zemljišta kako se ne bi umanjila njihova bonitetna vrijednost, mjere za održavanje poljoprivrednih rudina te mjere zaštite od požara poljoprivrednog i šumskog zemljišta.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Agrotehničke mjere</w:t>
      </w:r>
      <w:r>
        <w:rPr>
          <w:rFonts w:cs="Times New Roman" w:ascii="Times New Roman" w:hAnsi="Times New Roman"/>
          <w:bCs/>
        </w:rPr>
        <w:t xml:space="preserve"> uređivanje i održavanje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Cs/>
        </w:rPr>
        <w:t>poljoprivrednih rudina te mjere zaštite od požara na poljoprivrednom i šumskom zemljištu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 </w:t>
      </w:r>
      <w:r>
        <w:rPr>
          <w:rFonts w:eastAsia="Times New Roman" w:cs="Times New Roman" w:ascii="Times New Roman" w:hAnsi="Times New Roman"/>
          <w:color w:val="231F20"/>
          <w:lang w:eastAsia="hr-HR"/>
        </w:rPr>
        <w:t>predstavljaju skup mehaničkih, fizikalnih,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primijenjenim mjerama trebala povećati.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3.</w:t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Poljoprivrednim zemljištem </w:t>
      </w:r>
      <w:r>
        <w:rPr>
          <w:rFonts w:eastAsia="Times New Roman" w:cs="Times New Roman" w:ascii="Times New Roman" w:hAnsi="Times New Roman"/>
          <w:color w:val="231F20"/>
          <w:lang w:eastAsia="hr-HR"/>
        </w:rPr>
        <w:t>smatraju se poljoprivredne površine koje su po načinu uporabe u katastru opisane kao: oranice, vrtovi, livade, pašnjaci, voćnjaci, maslinici, vinogradi, ribnjaci, trstici i močvare kao i drugo zemljište koje se može privesti poljoprivrednoj proizvodnji.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Poljoprivrednim rudinama u smislu ove Odluke smatraju se susjedne katastarske čestice na određenom lokalitetu koje čine zaokruženu prirodnu cjelinu. 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Šumom se smatra zemljište koje je suvislo obraslo šumskim drvećem i/ili njegovim grmolikim oblicima, grmljem i prizemnim rašćem na površini od 0,1 ha i većoj, gdje se trajno proizvode šumski proizvodi i ostvaruju općekorisne funkcije, a između biocenoze i staništa vladaju uravnoteženi odnosi.</w:t>
      </w:r>
    </w:p>
    <w:p>
      <w:pPr>
        <w:pStyle w:val="Normal"/>
        <w:spacing w:lineRule="auto" w:line="276" w:before="72" w:after="72"/>
        <w:ind w:firstLine="70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Šumom se smatraju i: šume u zaštićenim područjima prema posebnom propisu; šumskim sjemenski objekti tipa sjemenski izvor (ako je sastavni dio šumskog kompleksa) i sjemenska sastojina; spomenici parkovne arhitekture nastali iz prirodnih šuma; zaštitni pojasevi drveća površine od 0,1 ha i veće i širine od 20 m i veće; šumske prosjeke širine do 5 m; šumske prometnice i svijetle pruge uz prometnicu širine do 5 m; trase vodovoda, odvodnje otpadnih voda (kanalizacije), naftovoda, plinovoda te električnih i ostalih vodova širine do 5 m unutar šumskih kompleksa.</w:t>
      </w:r>
    </w:p>
    <w:p>
      <w:pPr>
        <w:pStyle w:val="Normal"/>
        <w:spacing w:lineRule="auto" w:line="276" w:before="72" w:after="72"/>
        <w:ind w:firstLine="70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Šumom se ne smatraju: odvojene skupine šumskoga drveća na površini do 0,1 ha; šumski rasadnici; šumski sjemenski objekti tipa sjemenska plantaža, roditeljska stabla, klon i klonska smjesa te sjemenski izvor ako stablo ili grupa stabala nisu sastavni dio šumskog kompleksa; zaštitni pojasevi šumskog drveća površine manje od 0,1 ha ili širine manje od 20 m; drvoredi, parkovi u naseljenim mjestima, botanički vrtovi i arboretumi; šumske prosjeke šire od 5 m, šumske prometnice i svijetle pruge uz prometnice šire od 5 m; površine pod objektima namijenjenima prvenstveno gospodarenju i zaštiti šuma; šumska stovarišta unutar šumskih kompleksa; trase vodovoda, odvodnje otpadnih voda (kanalizacije), naftovoda, plinovoda, električnih i ostalih vodova unutar šumskih kompleksa širine veće od 5 m i kulture kratkih ophodnji na poljoprivrednom zemljištu.</w:t>
      </w:r>
    </w:p>
    <w:p>
      <w:pPr>
        <w:pStyle w:val="Normal"/>
        <w:spacing w:lineRule="auto" w:line="276" w:before="72" w:after="72"/>
        <w:ind w:firstLine="70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Šumskim zemljištem smatraju se: zemljište na kojem se uzgaja šuma, šumski rasadnici, šumski sjemenski objekti tipa sjemenska plantaža, roditeljska stabla, klon i klonska smjesa; šumske prosjeke šire od 5 m, šumske prometnice i svijetle pruge uz prometnice šire od 5 m; površine pod objektima namijenjenima prvenstveno gospodarenju i zaštiti šuma; šumska stovarišta unutar šumskih kompleksa; neobraslo zemljište koje je zbog svojih prirodnih obilježja i uvjeta gospodarenja predviđeno kao najpovoljnije za uzgajanje šuma te trajnu proizvodnju drvne tvari i/ili općekorisnih funkcija uz unapređenje bioraznolikosti šuma; trstici, bare i močvare unutar šumskih kompleksa; trase vodovoda, odvodnje otpadnih voda (kanalizacije), naftovoda, plinovoda, električnih i ostalih vodova širine veće od 5 m unutar šumskih kompleksa te eksploatacijska polja unutar šumskogospodarskog područja.</w:t>
      </w:r>
    </w:p>
    <w:p>
      <w:pPr>
        <w:pStyle w:val="Normal"/>
        <w:spacing w:lineRule="auto" w:line="276" w:before="72" w:after="72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4.</w:t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Pod agrotehničkim mjerama smatraju se: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minimalna razina obrade i održavanja poljoprivrednog zemljišta povoljnim za uzgoj biljaka,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sprječavanje zakorovljenosti i obrastanja višegodišnjim raslinjem,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suzbijanje organizama štetnih za bilje,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gospodarenje biljnim ostacima,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organske tvari i humusa u tlu,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povoljne strukture tla,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zaštita od erozije,</w:t>
      </w:r>
    </w:p>
    <w:p>
      <w:pPr>
        <w:pStyle w:val="ListParagraph"/>
        <w:numPr>
          <w:ilvl w:val="0"/>
          <w:numId w:val="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plodnosti tla.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II. OPIS AGROTEHNIČKIH MJERA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2.1.</w:t>
      </w:r>
      <w:r>
        <w:rPr>
          <w:rFonts w:eastAsia="Times New Roman" w:cs="Times New Roman" w:ascii="Times New Roman" w:hAnsi="Times New Roman"/>
          <w:b/>
          <w:bCs/>
          <w:i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/>
          <w:color w:val="231F20"/>
          <w:lang w:eastAsia="hr-HR"/>
        </w:rPr>
        <w:t>Minimalna razina obrade i održavanja poljoprivrednog zemljišta povoljnim za uzgoj biljaka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Članak 5. 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ind w:firstLine="70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Minimalna razina obrade i održavanja poljoprivrednog zemljišta podrazumijeva provođenje najnužnijih mjera u okviru prikladne tehnologije, a posebno:</w:t>
      </w:r>
    </w:p>
    <w:p>
      <w:pPr>
        <w:pStyle w:val="ListParagraph"/>
        <w:numPr>
          <w:ilvl w:val="0"/>
          <w:numId w:val="2"/>
        </w:numPr>
        <w:spacing w:lineRule="auto" w:line="276" w:before="72" w:after="72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redovito obrađivanje i održavanje poljoprivrednog zemljišta u skladu s određenom biljnom vrstom i načinom uzgoja, odnosno karakteristikom kulturom poljoprivrednog zemljišta</w:t>
      </w:r>
    </w:p>
    <w:p>
      <w:pPr>
        <w:pStyle w:val="ListParagraph"/>
        <w:numPr>
          <w:ilvl w:val="0"/>
          <w:numId w:val="2"/>
        </w:numPr>
        <w:spacing w:lineRule="auto" w:line="276" w:before="72" w:after="72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ili poboljšanje plodnosti tla</w:t>
      </w:r>
    </w:p>
    <w:p>
      <w:pPr>
        <w:pStyle w:val="ListParagraph"/>
        <w:numPr>
          <w:ilvl w:val="0"/>
          <w:numId w:val="2"/>
        </w:numPr>
        <w:spacing w:lineRule="auto" w:line="276" w:before="72" w:after="72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održivo gospodarenje trajnim pašnjacima i livadama</w:t>
      </w:r>
    </w:p>
    <w:p>
      <w:pPr>
        <w:pStyle w:val="ListParagraph"/>
        <w:numPr>
          <w:ilvl w:val="0"/>
          <w:numId w:val="2"/>
        </w:numPr>
        <w:spacing w:lineRule="auto" w:line="276" w:before="72" w:after="72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površina pod trajnim nasadima u dobrom proizvodnom stanju.</w:t>
      </w:r>
    </w:p>
    <w:p>
      <w:pPr>
        <w:pStyle w:val="Normal"/>
        <w:spacing w:lineRule="auto" w:line="276" w:before="72" w:after="72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2.2. Sprječavanje zakorovljenosti i obrastanja višegodišnjim raslinjem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6.</w:t>
      </w:r>
    </w:p>
    <w:p>
      <w:pPr>
        <w:pStyle w:val="Normal"/>
        <w:spacing w:lineRule="auto" w:line="276" w:before="72" w:after="72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Vlasnici i posjednici poljoprivrednog zemljišta dužni su primjenjivati odgovarajuće agrotehničke mjere obrade tla i njege usjeva i nasada u cilju sprječavanja zakorovljenosti i obrastanja višegodišnjim korovom poljoprivrednog zemljišta.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2.3. Suzbijanje organizama štetnih za bilje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7.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Vlasnici odnosno posjednici poljoprivrednog zemljišta moraju suzbijati organizme štetne za bilje, a kod suzbijanja obvezni su primjenjivati temeljna načela integrirane zaštite bilja sukladno posebnim propisima koji uređuju održivu uporabu pesticida.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2.4. Gospodarenje biljnim ostacima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8.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U trogodišnjem plodoredu dozvoljeno je samo u jednoj vegetacijskoj godini uklanjanje biljnih ostataka s poljoprivrednih površina, osim u slučajevima njihovog daljnjeg korištenja u poljoprivredi u smislu hrane ili stelje za stoku i u slučaju njihove potencijalne opasnosti za širenje organizama štetnih za bilje.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Vlasnici odnosno posjednici poljoprivrednog zemljišta moraju ukloniti sa zemljišta sve biljne ostatke koji bi mogli biti uzrokom širenja organizama štetnih za bilje u određenom agrotehničkom roku u skladu s biljnom kulturom.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9.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Agrotehničke mjere gospodarenja s biljnim ostatcima obuhvaćaju: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48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primjenu odgovarajućih postupaka s biljnim ostatcima nakon žetve na poljoprivrednom zemljištu na kojem se primjenjuje konvencionalna i reducirana obrada tla,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48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primjenu odgovarajućih postupaka s biljnim ostatcima na površinama na kojima se primjenjuje konzervacijska obrada tla,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48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obvezu uklanjanja suhih biljnih ostataka ili njihovo usitnjavanje s ciljem malčiranja površine tla nakon provedenih agrotehničkih mjera u višegodišnjim nasadima,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48"/>
        <w:contextualSpacing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obvezu odstranjivanja biljnih ostataka nakon sječe i čišćenja šuma, putova i međa na šumskom zemljištu, koje graniči s poljoprivrednim zemljištem te se ovaj materijal mora zbrinuti/koristiti na ekološki i ekonomski održiv način, kao što je izrada komposta, malčiranje površine, alternativno gorivo i sl.</w:t>
      </w:r>
    </w:p>
    <w:p>
      <w:pPr>
        <w:pStyle w:val="Normal"/>
        <w:shd w:val="clear" w:color="auto" w:fill="FFFFFF"/>
        <w:spacing w:lineRule="auto" w:line="276" w:before="0" w:after="48"/>
        <w:ind w:firstLine="70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Žetveni ostatci ne smiju se spaljivati, a njihovo je spaljivanje dopušteno samo u cilju sprečavanja širenja ili suzbijanja organizama štetnih za bilje uz provođenje mjera zaštite od požara sukladno posebnim propisima.</w:t>
      </w:r>
    </w:p>
    <w:p>
      <w:pPr>
        <w:pStyle w:val="Normal"/>
        <w:shd w:val="clear" w:color="auto" w:fill="FFFFFF"/>
        <w:spacing w:lineRule="auto" w:line="276" w:before="0" w:after="4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2.5. Održavanje organske tvari i humusa u tlu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10.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Organska tvar u tlu održava se provođenjem minimalno trogodišnjeg plodoreda prema pravilima struke ili uzgojem usjeva za zelenu gnojidbu ili dodavanjem poboljšivača tla.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Trogodišnji plodored podrazumijeva izmjenu u vremenu i prostoru: strne žitarice – okopavine – leguminoze ili industrijsko bilje ili trave ili djeteline ili njihove smjese.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Redoslijed usjeva u plodoredu mora biti takav da se održava i poboljšava plodnost tla, povoljna struktura tla, optimalna razina hraniva u tlu.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Trave, djeteline, djetelinsko-travne smjese sastavni su dio plodoreda i mogu na istoj površini ostati duže od tri godine.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Podusjevi, međuusjevi i ugar smatraju se sastavnim dijelom plodoreda.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11.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Kod planiranja održavanja razine organske tvari u tlu potrebno je unositi žetvene ostatke u tlu primjenom konvencionalne, reducirane ili konzervacijske obrade tla i uravnoteženo gnojiti tlo organskim gnojem ili uzgojem usjeva za zelenu gnojidbu.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2.6. Održavanje povoljne strukture tla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12.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Korištenje mehanizacije mora biti primjereno stanju poljoprivrednog zemljišta i njegovim svojstvima.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U uvjetima kada je tlo zasićeno vodom, poplavljeno ili prekriveno snijegom zabranjeno je korištenje poljoprivredne mehanizacije na poljoprivrednom zemljištu, osim prilikom žetve ili berbe usjeva.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2.7. Zaštita od erozije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13.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Na nagnutim terenima (&gt;15%) obveza je provoditi pravilnu izmjenu usjeva.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Međuredni prostori na nagnutim terenima (&gt;15%) pri uzgoju trajnih nasada moraju biti zatravljeni, a redovi postavljeni okomito na nagib terena.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Na nagibima većim od 25% zabranjena je sjetva jarih okopavinskih usjeva rijetkog sklopa.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Na prostorima gdje dominiraju teksturno lakša tla pored konzervacijske obrade u cilju ublažavanja pojave i posljedica erozije vjetrom moraju se podići vjetrozaštitni pojasi.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2.8. Održavanje plodnosti tla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14.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Plodnost tla se mora održavati primjenom agrotehničkih mjera, uključujući gnojidbu, gdje je primjenjivo, kojom se povećava ili održava povoljan sadržaj makro i mikrohraniva u tlu te optimalne fizikalne i mikrobiološke značajke tla.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15.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Agrotehničkim mjerama, u svrhu zaštite poljoprivrednog zemljišta od erozije vodom i vjetrom, razumijeva se zabrana skidanja humusnog, odnosno oraničnog sloja površine poljoprivrednog zemljišta.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Vlasnici i posjednici poljoprivrednog zemljišta dužni su održavati dugogodišnje nasade i višegodišnje kulture podignute radi zaštite od erozije na tom zemljištu.</w:t>
      </w:r>
    </w:p>
    <w:p>
      <w:pPr>
        <w:pStyle w:val="Normal"/>
        <w:shd w:val="clear" w:color="auto" w:fill="FFFFFF"/>
        <w:spacing w:lineRule="auto" w:line="276" w:before="0" w:after="4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III. MJERE ZA UREĐIVANJE I ODRŽAVANJE POLJOPRIVREDNIH RUDINA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Članak 16. </w:t>
      </w:r>
    </w:p>
    <w:p>
      <w:pPr>
        <w:pStyle w:val="Normal"/>
        <w:shd w:val="clear" w:color="auto" w:fill="FFFFFF"/>
        <w:spacing w:lineRule="auto" w:line="276" w:before="0" w:after="48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Pod mjerama za uređivanje i održavanje rudina smatraju se: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6" w:before="0" w:after="48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živica i međa,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6" w:before="0" w:after="48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održavanje poljskih putova,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6" w:before="0" w:after="48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uređivanje i održavanje kanala oborinske odvodnje,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6" w:before="0" w:after="48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sprječavanje zasjenjivanja susjednih čestica,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76" w:before="0" w:after="48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sadnja i održavanje vjetrobranskih pojasa.</w:t>
      </w:r>
    </w:p>
    <w:p>
      <w:pPr>
        <w:pStyle w:val="Normal"/>
        <w:spacing w:lineRule="auto" w:line="276" w:before="0" w:after="48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</w:r>
    </w:p>
    <w:p>
      <w:pPr>
        <w:pStyle w:val="Normal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Održavanje živica i međa</w:t>
      </w:r>
    </w:p>
    <w:p>
      <w:pPr>
        <w:pStyle w:val="Normal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17.</w:t>
      </w:r>
    </w:p>
    <w:p>
      <w:pPr>
        <w:pStyle w:val="Normal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iCs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Vlasnici odnosno posjednici poljoprivrednog zemljišta koji sade živicu, dužni su je redovito održavati i orezivati na način da spriječe njihovo širenje na susjedno obradivo zemljište i putove, zasjenjivanje susjednih parcela, prerastanje živice na visinu iznad 1 m, da spriječe njenu zakorovljenost i da ne ometa promet, vidljivost i pregled poljskog puta.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iCs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Živice uz poljske putove i međe mogu se zasaditi najmanje 0,50 m od ruba poljskog puta odnosno međe i ne mogu biti širi od 0,50 m te u svrhu sprečavanja zasjenjivanja susjednih parcela moraju obrezivati tako da njihova visina ne prelazi 1 m.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iCs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Vlasnici odnosno posjednici poljoprivrednog zemljišta dužni su uređivati međe tako da budu vidljivo označene, očišćene od korova i višegodišnjeg raslinja te da ne ometaju provedbu agrotehničkih mjera zahvata.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iCs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Živica ne može služiti kao međa između poljoprivrednih površina.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iCs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Zabranjeno je izoravanje i oštećivanje međa. </w:t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eastAsia="Times New Roman" w:cs="Times New Roman"/>
          <w:iCs/>
          <w:color w:val="231F20"/>
          <w:lang w:eastAsia="hr-HR"/>
        </w:rPr>
      </w:pP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iCs/>
          <w:color w:val="231F20"/>
          <w:lang w:eastAsia="hr-HR"/>
        </w:rPr>
        <w:t>Za ograđivanje parcela na međama, zabranjuje se korištenje bodljikave žice i armaturnih mreža.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231F20"/>
          <w:lang w:eastAsia="hr-HR"/>
        </w:rPr>
      </w:pPr>
      <w:r>
        <w:rPr>
          <w:rFonts w:eastAsia="Times New Roman" w:cs="Times New Roman" w:ascii="Times New Roman" w:hAnsi="Times New Roman"/>
          <w:i/>
          <w:color w:val="231F20"/>
          <w:lang w:eastAsia="hr-HR"/>
        </w:rPr>
        <w:t>Održavanje poljskih putova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18.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Web"/>
        <w:spacing w:lineRule="auto" w:line="276" w:beforeAutospacing="0" w:before="280" w:afterAutospacing="0"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 svrhu iskorištavanja poljoprivrednog zemljišta koriste se poljski putovi. Vlasnici i posjednici poljoprivrednog zemljišta dužni su zajednički brinuti se o poljskim putovima koje koriste.</w:t>
      </w:r>
    </w:p>
    <w:p>
      <w:pPr>
        <w:pStyle w:val="NormalWeb"/>
        <w:spacing w:lineRule="auto" w:line="276" w:beforeAutospacing="0" w:before="280" w:afterAutospacing="0"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 održavanjem poljskim putova podrazumijeva se naročito:</w:t>
      </w:r>
    </w:p>
    <w:p>
      <w:pPr>
        <w:pStyle w:val="NormalWeb"/>
        <w:numPr>
          <w:ilvl w:val="0"/>
          <w:numId w:val="6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redovito održavanje i uređivanje poljskih putova tako da ne ometaju provođenje agrotehničkih mjera i prolazak vatrogasnog vozila,</w:t>
      </w:r>
    </w:p>
    <w:p>
      <w:pPr>
        <w:pStyle w:val="NormalWeb"/>
        <w:numPr>
          <w:ilvl w:val="0"/>
          <w:numId w:val="6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nasipavanje oštećenih dionica i udarnih rupa odgovarajućim kamenim materijalom,</w:t>
      </w:r>
    </w:p>
    <w:p>
      <w:pPr>
        <w:pStyle w:val="NormalWeb"/>
        <w:numPr>
          <w:ilvl w:val="0"/>
          <w:numId w:val="6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čišćenje poljskim putova od korova i vršenje sječe pojedinih stabla, grmlja ili grana koje sprječavaju korištenje poljskog puta,</w:t>
      </w:r>
    </w:p>
    <w:p>
      <w:pPr>
        <w:pStyle w:val="NormalWeb"/>
        <w:numPr>
          <w:ilvl w:val="0"/>
          <w:numId w:val="6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čišćenje i održavanje odvodnih kalala i propusta,</w:t>
      </w:r>
    </w:p>
    <w:p>
      <w:pPr>
        <w:pStyle w:val="NormalWeb"/>
        <w:numPr>
          <w:ilvl w:val="0"/>
          <w:numId w:val="6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održavanje živice i drugog raslinja uz poljske putove.</w:t>
      </w:r>
    </w:p>
    <w:p>
      <w:pPr>
        <w:pStyle w:val="NormalWeb"/>
        <w:spacing w:lineRule="auto" w:line="276" w:beforeAutospacing="0" w:before="280" w:afterAutospacing="0"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 održavanje putova u privatnom vlasništvu (putovi složnosti) odgovorni su njihovi vlasnici odnosno posjednici. </w:t>
      </w:r>
    </w:p>
    <w:p>
      <w:pPr>
        <w:pStyle w:val="NormalWeb"/>
        <w:spacing w:lineRule="auto" w:line="276" w:beforeAutospacing="0" w:before="28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19.</w:t>
      </w:r>
    </w:p>
    <w:p>
      <w:pPr>
        <w:pStyle w:val="NormalWeb"/>
        <w:spacing w:lineRule="auto" w:line="276" w:beforeAutospacing="0" w:before="28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lineRule="auto" w:line="276" w:beforeAutospacing="0" w:before="280" w:afterAutospacing="0"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Zabranjuju se sve radnje koje mogu dovesti do uništavanja poljskih putova, a naročito:</w:t>
      </w:r>
    </w:p>
    <w:p>
      <w:pPr>
        <w:pStyle w:val="NormalWeb"/>
        <w:numPr>
          <w:ilvl w:val="0"/>
          <w:numId w:val="7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preoravanje poljskih putova,</w:t>
      </w:r>
    </w:p>
    <w:p>
      <w:pPr>
        <w:pStyle w:val="NormalWeb"/>
        <w:numPr>
          <w:ilvl w:val="0"/>
          <w:numId w:val="7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sužavanje poljskih putova,</w:t>
      </w:r>
    </w:p>
    <w:p>
      <w:pPr>
        <w:pStyle w:val="NormalWeb"/>
        <w:numPr>
          <w:ilvl w:val="0"/>
          <w:numId w:val="7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uništavanje zelenog pojasa uz poljske putove,</w:t>
      </w:r>
    </w:p>
    <w:p>
      <w:pPr>
        <w:pStyle w:val="NormalWeb"/>
        <w:numPr>
          <w:ilvl w:val="0"/>
          <w:numId w:val="7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nanošenje zemlje i raslinja na poljske putove prilikom obrađivanja zemljišta,</w:t>
      </w:r>
    </w:p>
    <w:p>
      <w:pPr>
        <w:pStyle w:val="NormalWeb"/>
        <w:numPr>
          <w:ilvl w:val="0"/>
          <w:numId w:val="7"/>
        </w:numPr>
        <w:spacing w:lineRule="auto" w:line="276" w:beforeAutospacing="0" w:before="28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skretanje oborinskih voda na poljske putove.</w:t>
      </w:r>
    </w:p>
    <w:p>
      <w:pPr>
        <w:pStyle w:val="NormalWeb"/>
        <w:spacing w:lineRule="auto" w:line="276" w:beforeAutospacing="0" w:before="280" w:afterAutospacing="0" w:after="48"/>
        <w:jc w:val="center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</w:p>
    <w:p>
      <w:pPr>
        <w:pStyle w:val="NormalWeb"/>
        <w:spacing w:lineRule="auto" w:line="276" w:beforeAutospacing="0" w:before="280" w:afterAutospacing="0" w:after="48"/>
        <w:jc w:val="center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</w:p>
    <w:p>
      <w:pPr>
        <w:pStyle w:val="NormalWeb"/>
        <w:spacing w:lineRule="auto" w:line="276" w:beforeAutospacing="0" w:before="280" w:afterAutospacing="0" w:after="48"/>
        <w:jc w:val="center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</w:p>
    <w:p>
      <w:pPr>
        <w:pStyle w:val="NormalWeb"/>
        <w:spacing w:lineRule="auto" w:line="276" w:beforeAutospacing="0" w:before="280" w:afterAutospacing="0" w:after="48"/>
        <w:jc w:val="center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Uređivanje i održavanje kanala oborinske odvodnje</w:t>
      </w:r>
    </w:p>
    <w:p>
      <w:pPr>
        <w:pStyle w:val="NormalWeb"/>
        <w:spacing w:lineRule="auto" w:line="276" w:beforeAutospacing="0" w:before="280" w:afterAutospacing="0" w:after="4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20.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 cilju održavanja kanala u funkciji odvodnje suvišne vode vlasnici odnosno posjednici dužni su održavati i čistiti prirodno stvorene ili izgrađene kanale, tako da se spriječi odronjavanje zemlje, zarastanje korovom, odnosno omogući prirodni tok voda.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Sprječavanje zasjenjivanja susjednih čestica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Članak 21. 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 w:before="0" w:after="48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Radi sprječavanja zasjenjivanja susjednih parcela na kojima se vrši poljoprivredna proizvodnja, zabranjuje se sadnja visokog raslinja neposredno uz međe. U protivnom oštećeni vlasnici odnosno posjednici poljoprivrednih parcela mogu poduzimati radnje za nadoknadu štete sukladno Zakonu o vlasništvu i drugim stvarnim pravima. 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>Sadnja i održavanje vjetrobranskih pojasa</w:t>
      </w:r>
    </w:p>
    <w:p>
      <w:pPr>
        <w:pStyle w:val="Normal"/>
        <w:shd w:val="clear" w:color="auto" w:fill="FFFFFF"/>
        <w:spacing w:lineRule="auto" w:line="276" w:before="0" w:after="48"/>
        <w:jc w:val="center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22.</w:t>
      </w:r>
    </w:p>
    <w:p>
      <w:pPr>
        <w:pStyle w:val="Normal"/>
        <w:shd w:val="clear" w:color="auto" w:fill="FFFFFF"/>
        <w:spacing w:lineRule="auto" w:line="276" w:before="0" w:after="4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Radi uređivanja i održavanja poljoprivrednih rudina, a na područjima na kojima je zbog izloženosti vjetru većeg intenziteta ili duljeg trajanja otežana ili smanjena poljoprivredna proizvodnja, vlasnik odnosno posjednik dužan je određeni pojas zemljišta zasaditi stablašicama.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Stablašice koje čine vjetrobrani pojas vlasnici su dužni redovito održavati i obnavljati.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IV. MJERE ZAŠTITE OD POŽARA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23.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Radi sprječavanja požara na poljoprivrednom zemljištu vlasnici odnosno zemljoposjednici dužni su: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održavati, uređivati i čistiti međe, živice, kanale te poljske i šumske putove,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uklanjati suhe biljne ostatke nakon provedenih agrotehničkih mjera i nakon žetve, berbe i sl., najkasnije do 1. lipnja tekuće godine,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 međe preorati i očistiti zemljište zatravljeno suhim biljem i biljnim otpadom.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24.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Prilikom uništavanja korova i biljnih otpada vlasnici odnosno posjednici dužni su: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dobiti odobrenje o mjestu i vremenu spaljivanja od Jedinstvenog upravnog odjela Općine Kloštar Podravski,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spaljivanje obaviti u dijelu zemljišta koje je udaljeno najmanje 200 m od šumskog zemljišta i dovoljno udaljeno od krošnji stabala i nasada na susjednim parcelama,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prije početka spaljivanja, površine na kojima se obavlja spaljivanje izolirati od ostalih površina na način da se izoru brazde tako da bi se onemogućilo širenje požara,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vrijeme spaljivanja izvršitelj spaljivanja dužan je osigurati stalno prisustvo punoljetnih osoba sposobnih za gašenje požara,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nagon sagorijevanja osobe su dužne pregledati mjesto loženja i ostatke sagorijevanja u potpunosti ugasiti vodom.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25.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Zabranjeno je spaljivanje poljoprivrednih otpada i korova na poljoprivrednim površinama i ostalom otvorenom prostoru i to: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vrijeme jakog vjetra i noću, od 19:00 do 05:00 sati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vrijeme sezone žetve i zriobe na poljoprivrednim kulturama.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26.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spaljivanju korova, trava, raslinja i drugog otpadnog materijala biljnog podrijetla na poljoprivrednom zemljištu izvršitelji spaljivanja dužni su, prije početka spaljivanja, obavijestiti najbližu vatrogasnu postrojbu na čijem području vrše spaljivanje.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Spaljivanje većih količina korova, trava, raslinja i drugog otpadnog materijala biljnog podrijetla na poljoprivrednim i ostalim površinama može se izvršiti samo uz prethodno odobrenje MUP-a, Policijske uprave Koprivničko - križevačke.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V. NADZOR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27.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Općina Kloštar Podravski dužna je provoditi nadzor na provedbom mjera iz ove Odluke.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Poslove iz stavka 1. ovog članka obavlja poljoprivredni redar. </w:t>
      </w:r>
    </w:p>
    <w:p>
      <w:pPr>
        <w:pStyle w:val="Tijeloteksta1"/>
        <w:spacing w:lineRule="auto" w:line="276"/>
        <w:ind w:firstLine="708"/>
        <w:rPr>
          <w:sz w:val="22"/>
          <w:szCs w:val="22"/>
          <w:lang w:eastAsia="ar-SA"/>
        </w:rPr>
      </w:pPr>
      <w:r>
        <w:rPr>
          <w:sz w:val="22"/>
          <w:szCs w:val="22"/>
        </w:rPr>
        <w:t>Poljoprivredni redar ima posebnu iskaznicu kojom dokazuje službeno svojstvo, identitet i ovlasti.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U obavljanju nadzora poljoprivredni redar ovlašten je: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rješenjem narediti poduzimanje radnji u svrhu sprječavanja nastanka štete, onemogućavanja ili smanjenja poljoprivredne proizvodnje,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rješenjem narediti poduzimanje radnji u svrhu uklanjanja posljedica nastale štete u poljoprivrednoj proizvodnji,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rješenjem narediti provođenje odluke o agrotehničkim mjerama,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rješenjem narediti uklanjanje protupravno postavljenih ograda, živica, drvoreda, voćnjaka pojedinačnih stabala i grmlja,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izraditi zapisnik o utvrđenom stanju u provedenom nadzoru i poduzetim mjerama,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obavlja kontrolu i poduzima mjere za provedbu Gospodarskog programa prema sklopljenim Ugovorima,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upozoravati i opominjati te rješenjem narediti vlasnicima ili  posjednicima radnje u svrhu provedbe mjera,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naplatiti novčanu kaznu na mjestu počinjenja prekršaja,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izdati obvezni prekršajni nalog,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67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utvrđenom stanju i poduzetim mjerama izvještavati nadležnu poljoprivrednu inspekciju.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Vlasnici ili posjednici poljoprivrednog zemljišta dužni su poljoprivrednom redaru u provedbi njegovih ovlasti omogućiti nesmetano obavljanje nadzora i pristup do poljoprivrednog zemljišta. Ako poljoprivredni redar u svome radu naiđe na otpor, može zatražiti pomoć nadležne policijske uprave.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Poljoprivredni redar u provođenju poslova iz stavka 1. ovoga članka ovlašten je rješenjem narediti fizičkim i pravnim osobama radnje u svrhu provođenja odluka o agrotehničkim mjerama i mjerama za uređivanje i održavanje poljoprivrednih rudina iz ove Odluke te je dužan o utvrđenom stanju i poduzetim mjerama redovito izvještavati nadležnu poljoprivrednu inspekciju.</w:t>
      </w:r>
    </w:p>
    <w:p>
      <w:pPr>
        <w:pStyle w:val="Normal"/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Protiv rješenja može se izjaviti žalba upravnom tijelu Koprivničko-križevačke županije nadležnom za poslove poljoprivrede u roku od 15 dana od dana primitka rješenja.</w:t>
      </w:r>
    </w:p>
    <w:p>
      <w:pPr>
        <w:pStyle w:val="Normal"/>
        <w:spacing w:lineRule="auto" w:line="276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Žalba protiv rješenja iz stavka 7. ovoga članka ne odgađa njegovo izvršenje.</w:t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VI. PREKRŠAJNE ODREDBE</w:t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28.</w:t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Novčanom kaznom u iznosu od 2.000,00 kuna kaznit će se za prekršaj pravna osoba ako: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provodi mjere minimalne razine obrade i održavanja poljoprivrednog zemljišta sukladno članku 5.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sprječava zakorovljenost i obraslost višegodišnjim raslinjem sukladno članku 6.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poduzima mjere suzbijanja biljnih bolesti i štetočina sukladno članku 7.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uništava biljne ostatke sukladno članku 8. i 9.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provodi mjere zaštite od erozije sukladno članku 13.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uređuje i održava živicu i među sukladno članku 17.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održava poljske putove sukladno članku 18.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provodi radnje iz članka 19.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uređuje i održava kanale sukladno članku 20.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sprječava zasjenjivanje susjednih parcela sukladno članku 21.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provodi mjere zaštite od požara sukladno članku 21.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ne poduzima mjere iz članka 22. ove Odluke,</w:t>
      </w:r>
    </w:p>
    <w:p>
      <w:pPr>
        <w:pStyle w:val="ListParagraph"/>
        <w:numPr>
          <w:ilvl w:val="0"/>
          <w:numId w:val="11"/>
        </w:numPr>
        <w:spacing w:lineRule="auto" w:line="276" w:before="72" w:after="72"/>
        <w:contextualSpacing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postupa protivno mjerama iz članka 23. ove Odluke.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31F20"/>
          <w:lang w:eastAsia="hr-HR"/>
        </w:rPr>
        <w:t>Novčanom kaznom u iznosu od 500,00 kuna kaznit će se i odgovorna osoba u pravnoj osobi za prekršaje iz stavka 1. ovoga članka.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lang w:eastAsia="hr-HR"/>
        </w:rPr>
        <w:t>Novčanom kaznom u iznosu od 1.500,00 kuna kaznit će se fizička osoba – obrtnik odnosno osoba koja obavlja drugu samostalnu djelatnost za prekršaje iz stavka 1. ovoga članka.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lang w:eastAsia="hr-HR"/>
        </w:rPr>
        <w:t xml:space="preserve">Novčanom kaznom u iznosu od 500,00 kuna kaznit će se fizička osoba za prekršaje iz stavka 1. ovoga članka. 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VII. PRIJELAZNE I ZAVRŠNE ODREDBE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29.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Općina Kloštar Podravski podnosi Ministarstvu poljoprivrede i Hrvatskoj agenciji za poljoprivredu i hranu godišnje izvješće o primjeni propisanih mjera iz stavka 1. ovoga članka do 31. ožujka svake tekuće godine za prethodnu godinu.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30.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Stupanjem na snagu ove Odluke, prestaje važiti Odluka o agrotehničkim mjerama, mjerama za uređivanje i održavanje poljoprivrednih rudina te mjerama zaštite od požara na području Općine Kloštar Podravski („Službeni glasnik Koprivničko – križevačke županije“ broj 9/15.).</w:t>
      </w:r>
    </w:p>
    <w:p>
      <w:pPr>
        <w:pStyle w:val="Normal"/>
        <w:spacing w:lineRule="auto" w:line="276" w:before="72" w:after="72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Članak 31.</w:t>
      </w:r>
    </w:p>
    <w:p>
      <w:pPr>
        <w:pStyle w:val="Normal"/>
        <w:spacing w:lineRule="auto" w:line="276" w:before="72" w:after="72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  <w:t>Ova Odluka stupa na snagu osmog dana od dana objave u „Službenog glasniku Koprivničko – križevačke županije“.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31F20"/>
          <w:lang w:eastAsia="hr-HR"/>
        </w:rPr>
      </w:pPr>
      <w:r>
        <w:rPr>
          <w:rFonts w:eastAsia="Times New Roman" w:cs="Times New Roman" w:ascii="Times New Roman" w:hAnsi="Times New Roman"/>
          <w:b/>
          <w:color w:val="231F20"/>
          <w:lang w:eastAsia="hr-HR"/>
        </w:rPr>
        <w:t>OPĆINSKO VIJEĆE</w:t>
      </w:r>
    </w:p>
    <w:p>
      <w:pPr>
        <w:pStyle w:val="Normal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231F20"/>
          <w:lang w:eastAsia="hr-HR"/>
        </w:rPr>
      </w:pPr>
      <w:r>
        <w:rPr>
          <w:rFonts w:eastAsia="Times New Roman" w:cs="Times New Roman" w:ascii="Times New Roman" w:hAnsi="Times New Roman"/>
          <w:b/>
          <w:color w:val="231F20"/>
          <w:lang w:eastAsia="hr-HR"/>
        </w:rPr>
        <w:t>OPĆINE KLOŠTAR PODRAVSKI</w:t>
      </w:r>
    </w:p>
    <w:p>
      <w:pPr>
        <w:pStyle w:val="Normal"/>
        <w:spacing w:lineRule="auto" w:line="276" w:before="72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lang w:eastAsia="hr-HR"/>
        </w:rPr>
      </w:pPr>
      <w:r>
        <w:rPr>
          <w:rFonts w:eastAsia="Times New Roman" w:cs="Times New Roman" w:ascii="Times New Roman" w:hAnsi="Times New Roman"/>
          <w:color w:val="231F20"/>
          <w:lang w:eastAsia="hr-HR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KLASA: 320-01/19-01/06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URBROJ: 2137/16-19-01   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 Predsjednik:                 </w:t>
      </w:r>
      <w:r>
        <w:rPr>
          <w:rFonts w:cs="Times New Roman" w:ascii="Times New Roman" w:hAnsi="Times New Roman"/>
        </w:rPr>
        <w:t xml:space="preserve">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Kloštar Podravski 16. srpnja 2019.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Antun Karas</w:t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f393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f393e"/>
    <w:rPr/>
  </w:style>
  <w:style w:type="character" w:styleId="TijelotekstaChar" w:customStyle="1">
    <w:name w:val="tijelo teksta Char"/>
    <w:qFormat/>
    <w:locked/>
    <w:rsid w:val="00f54c4c"/>
    <w:rPr>
      <w:rFonts w:ascii="Times New Roman" w:hAnsi="Times New Roman" w:eastAsia="Calibri" w:cs="Times New Roman"/>
      <w:sz w:val="20"/>
      <w:szCs w:val="24"/>
      <w:lang w:eastAsia="hr-H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6f39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6f39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b6ef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87a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ijeloteksta1" w:customStyle="1">
    <w:name w:val="tijelo teksta"/>
    <w:basedOn w:val="Normal"/>
    <w:qFormat/>
    <w:rsid w:val="00f54c4c"/>
    <w:pPr>
      <w:spacing w:lineRule="auto" w:line="240" w:before="0" w:after="0"/>
      <w:ind w:firstLine="284"/>
      <w:jc w:val="both"/>
    </w:pPr>
    <w:rPr>
      <w:rFonts w:ascii="Times New Roman" w:hAnsi="Times New Roman" w:eastAsia="Calibri" w:cs="Times New Roman"/>
      <w:sz w:val="20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13</Pages>
  <Words>2951</Words>
  <Characters>18359</Characters>
  <CharactersWithSpaces>21308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2019-09-12T07:00:00Z</dcterms:created>
  <dc:creator>Korisnik</dc:creator>
  <dc:description/>
  <dc:language>hr-HR</dc:language>
  <cp:lastModifiedBy>Opcina Klostar Podravski</cp:lastModifiedBy>
  <cp:lastPrinted>2019-07-17T08:50:00Z</cp:lastPrinted>
  <dcterms:modified xsi:type="dcterms:W3CDTF">2019-09-12T07:00:00Z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