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09BB" w14:textId="77777777" w:rsidR="00492B7E" w:rsidRDefault="00492B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 V O D </w:t>
      </w:r>
    </w:p>
    <w:p w14:paraId="21999BD1" w14:textId="598BB282" w:rsidR="00235AA5" w:rsidRPr="004B708D" w:rsidRDefault="00492B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Pr="004B708D">
        <w:rPr>
          <w:rFonts w:ascii="Times New Roman" w:hAnsi="Times New Roman" w:cs="Times New Roman"/>
          <w:sz w:val="24"/>
          <w:szCs w:val="24"/>
        </w:rPr>
        <w:t>Zapisnik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B708D">
        <w:rPr>
          <w:rFonts w:ascii="Times New Roman" w:hAnsi="Times New Roman" w:cs="Times New Roman"/>
          <w:sz w:val="24"/>
          <w:szCs w:val="24"/>
        </w:rPr>
        <w:t xml:space="preserve"> s 35. sjednice Općinskog vijeća Općine Kloštar Podravski,</w:t>
      </w:r>
    </w:p>
    <w:p w14:paraId="1CFB6A0F" w14:textId="77777777" w:rsidR="00235AA5" w:rsidRPr="004B708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održane 18. veljače 2025. godine u vijećnici Općine Kloštar</w:t>
      </w:r>
    </w:p>
    <w:p w14:paraId="74207FB6" w14:textId="77777777" w:rsidR="00235AA5" w:rsidRPr="004B708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1DD06726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5F11E45C" w14:textId="77777777" w:rsidR="00235AA5" w:rsidRPr="004B708D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4B708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B708D"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 w:rsidRPr="004B708D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024-02/25-01/03, </w:t>
      </w:r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2137-16-01/01-25-01 </w:t>
      </w:r>
      <w:proofErr w:type="spellStart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11. </w:t>
      </w:r>
      <w:proofErr w:type="spellStart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veljače</w:t>
      </w:r>
      <w:proofErr w:type="spellEnd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2025. </w:t>
      </w:r>
      <w:proofErr w:type="spellStart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 w:rsidRPr="004B7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C72892B" w14:textId="77777777" w:rsidR="00235AA5" w:rsidRPr="004B708D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 w:rsidRPr="004B708D">
        <w:rPr>
          <w:rFonts w:ascii="Times New Roman" w:hAnsi="Times New Roman" w:cs="Times New Roman"/>
          <w:color w:val="00000A"/>
          <w:sz w:val="24"/>
          <w:szCs w:val="24"/>
        </w:rPr>
        <w:t xml:space="preserve">               Sjednicu je otvorila predsjednica u 18.00 sati i pozdravila prisutne.</w:t>
      </w:r>
    </w:p>
    <w:p w14:paraId="6105181A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1B7A835A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460DC85F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19CCB297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a)</w:t>
      </w:r>
      <w:r w:rsidRPr="004B708D"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5CEC08AB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661582B4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62441386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</w:rPr>
        <w:t>Marijan Belec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68ADD73D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70273E03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2C82E6C9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34DC83DD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Ivana Pavunić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0ABB7CC5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55AE4FFB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1B3F35CA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 w:rsidRPr="004B708D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 w:rsidRPr="004B708D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 w:rsidRPr="004B708D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62FF458C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761BEA6A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27FCED8E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2D321C9B" w14:textId="77777777" w:rsidR="00235AA5" w:rsidRPr="004B708D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708D">
        <w:rPr>
          <w:rFonts w:ascii="Times New Roman" w:hAnsi="Times New Roman"/>
          <w:sz w:val="24"/>
          <w:szCs w:val="24"/>
          <w:lang w:val="sl-SI" w:eastAsia="hr-HR"/>
        </w:rPr>
        <w:t>Ivan Šipek</w:t>
      </w:r>
    </w:p>
    <w:p w14:paraId="76802CBD" w14:textId="77777777" w:rsidR="00235AA5" w:rsidRPr="004B708D" w:rsidRDefault="00235AA5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2E4144F9" w14:textId="77777777" w:rsidR="00235AA5" w:rsidRPr="004B708D" w:rsidRDefault="00235AA5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</w:p>
    <w:p w14:paraId="18FFD71B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b)</w:t>
      </w:r>
      <w:r w:rsidRPr="004B708D"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29EBE7B3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5A247D0A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44DDDF9E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0ED89B53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 w:rsidRPr="004B708D">
        <w:rPr>
          <w:rFonts w:ascii="Times New Roman" w:hAnsi="Times New Roman" w:cs="Times New Roman"/>
          <w:sz w:val="24"/>
          <w:szCs w:val="24"/>
        </w:rPr>
        <w:t xml:space="preserve">JUO Općine Kloštar </w:t>
      </w:r>
    </w:p>
    <w:p w14:paraId="26CB7A59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 w:rsidRPr="004B708D">
        <w:rPr>
          <w:rFonts w:ascii="Times New Roman" w:hAnsi="Times New Roman" w:cs="Times New Roman"/>
          <w:sz w:val="24"/>
          <w:szCs w:val="24"/>
        </w:rPr>
        <w:t>,</w:t>
      </w:r>
    </w:p>
    <w:p w14:paraId="67216ED6" w14:textId="37398DA8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bookmarkStart w:id="1" w:name="__DdeLink__1755_1089336279"/>
      <w:bookmarkEnd w:id="1"/>
      <w:r w:rsidRPr="004B708D">
        <w:rPr>
          <w:rFonts w:ascii="Times New Roman" w:hAnsi="Times New Roman" w:cs="Times New Roman"/>
          <w:sz w:val="24"/>
          <w:szCs w:val="24"/>
        </w:rPr>
        <w:t xml:space="preserve">4. Valentina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Huđek</w:t>
      </w:r>
      <w:proofErr w:type="spellEnd"/>
      <w:r w:rsidR="00A81BD0" w:rsidRPr="004B708D">
        <w:rPr>
          <w:rFonts w:ascii="Times New Roman" w:hAnsi="Times New Roman" w:cs="Times New Roman"/>
          <w:sz w:val="24"/>
          <w:szCs w:val="24"/>
        </w:rPr>
        <w:t xml:space="preserve"> Šantek, direktorica KOMUNALNO KP,</w:t>
      </w:r>
    </w:p>
    <w:p w14:paraId="08A60507" w14:textId="4C1DFC9E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5. Ivan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Čupen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, </w:t>
      </w:r>
      <w:r w:rsidR="00A81BD0" w:rsidRPr="004B708D">
        <w:rPr>
          <w:rFonts w:ascii="Times New Roman" w:hAnsi="Times New Roman" w:cs="Times New Roman"/>
          <w:sz w:val="24"/>
          <w:szCs w:val="24"/>
        </w:rPr>
        <w:t xml:space="preserve">djelatnik </w:t>
      </w:r>
      <w:r w:rsidRPr="004B708D">
        <w:rPr>
          <w:rFonts w:ascii="Times New Roman" w:hAnsi="Times New Roman" w:cs="Times New Roman"/>
          <w:sz w:val="24"/>
          <w:szCs w:val="24"/>
        </w:rPr>
        <w:t>KOMUNALNO KP,</w:t>
      </w:r>
    </w:p>
    <w:p w14:paraId="641B85A1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6. Dubravka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0EE25226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0E385B4B" w14:textId="77777777" w:rsidR="004B708D" w:rsidRPr="004B708D" w:rsidRDefault="004B708D">
      <w:pPr>
        <w:rPr>
          <w:rFonts w:ascii="Times New Roman" w:hAnsi="Times New Roman" w:cs="Times New Roman"/>
          <w:sz w:val="24"/>
          <w:szCs w:val="24"/>
        </w:rPr>
      </w:pPr>
    </w:p>
    <w:p w14:paraId="1B763B6C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21D259E1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Nakon prozivke, predsjednica Općinskog vijeća konstatira da je sjednici prisutno 13  članova Općinskog vijeća Općine Kloštar Podravski te sukladno tome ono može donositi pravovaljane odluke. </w:t>
      </w:r>
    </w:p>
    <w:p w14:paraId="1DCED6B2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230F28DB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179F2A42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5024F181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3451BF4D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DNEVNI RED:</w:t>
      </w:r>
    </w:p>
    <w:p w14:paraId="3F24B3DB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7E14ABF3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Usvajanje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34.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7A158FD8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bookmarkStart w:id="2" w:name="_Hlk190156346"/>
      <w:bookmarkEnd w:id="2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283C5A5D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lk190762158"/>
      <w:bookmarkEnd w:id="3"/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kreditnom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zaduženje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KOMUNALNO KP </w:t>
      </w:r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d.o.o.(</w:t>
      </w:r>
      <w:proofErr w:type="spellStart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Valentina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Huđek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Šantek).</w:t>
      </w:r>
    </w:p>
    <w:p w14:paraId="2E63763B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lk190762210"/>
      <w:bookmarkStart w:id="5" w:name="_Hlk190762247"/>
      <w:bookmarkEnd w:id="4"/>
      <w:bookmarkEnd w:id="5"/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proglašenju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općoj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uporabi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38BB841C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Zaključka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prijedlogu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0CC7F560" w14:textId="77777777" w:rsidR="00235AA5" w:rsidRPr="004B708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hAnsi="Times New Roman" w:cs="Times New Roman"/>
          <w:sz w:val="24"/>
          <w:szCs w:val="24"/>
          <w:lang w:val="en-US"/>
        </w:rPr>
        <w:t>Različito</w:t>
      </w:r>
      <w:proofErr w:type="spellEnd"/>
      <w:r w:rsidRPr="004B70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1D1720" w14:textId="77777777" w:rsidR="00235AA5" w:rsidRPr="004B708D" w:rsidRDefault="00235AA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0D09C1" w14:textId="77777777" w:rsidR="00235AA5" w:rsidRPr="004B708D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283C16F1" w14:textId="77777777" w:rsidR="00235AA5" w:rsidRPr="004B708D" w:rsidRDefault="00235A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448EFB3" w14:textId="77777777" w:rsidR="00235AA5" w:rsidRPr="004B708D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prihvaćen.</w:t>
      </w:r>
    </w:p>
    <w:p w14:paraId="1D2058D5" w14:textId="77777777" w:rsidR="00235AA5" w:rsidRPr="004B708D" w:rsidRDefault="00235AA5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6101009F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  <w:bookmarkStart w:id="6" w:name="_Hlk151986777"/>
      <w:bookmarkEnd w:id="6"/>
    </w:p>
    <w:p w14:paraId="7E81B6AA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51498EF8" w14:textId="77777777" w:rsidR="00235AA5" w:rsidRPr="004B708D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7" w:name="_Hlk190845050"/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lokalnim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porezima</w:t>
      </w:r>
      <w:proofErr w:type="spellEnd"/>
    </w:p>
    <w:p w14:paraId="0DFE99A3" w14:textId="77777777" w:rsidR="00235AA5" w:rsidRPr="004B708D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</w:t>
      </w:r>
      <w:bookmarkEnd w:id="7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Martinčević)</w:t>
      </w:r>
    </w:p>
    <w:p w14:paraId="7B58B803" w14:textId="77777777" w:rsidR="00235AA5" w:rsidRPr="004B708D" w:rsidRDefault="00235AA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9569F69" w14:textId="77777777" w:rsidR="002D787E" w:rsidRPr="004B708D" w:rsidRDefault="00A81BD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0119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Nataša Martinčević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objašnjava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kako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snagu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stupio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novi Zakon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porezima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obvezi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uskladiti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svoju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Do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sada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smo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imali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dvije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vrste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a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sada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je</w:t>
      </w:r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pridodan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Ukoliko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odredi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određenu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stopu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automatski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se</w:t>
      </w:r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prihvaća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najniža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stopa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Nakana je da se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naše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mještane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zadužuje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nepotrebno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prijedlog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da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stopa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bude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najnjža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Do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kraja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veljače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mora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biti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dostavljena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Poreznu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upravu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vrši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obračun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Prihod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od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dijeli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način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da 80%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prihoda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pripada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Podravski, a 20%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Koprivničko-križevačkoj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županiji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Zakonom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točno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određeno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proofErr w:type="gram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vrste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obračunava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a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oslobođene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plaćanja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0B34B489" w14:textId="77777777" w:rsidR="00235AA5" w:rsidRPr="004B708D" w:rsidRDefault="00235AA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7FFEA636" w14:textId="77777777" w:rsidR="00235AA5" w:rsidRPr="004B708D" w:rsidRDefault="00235AA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673B5987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</w:pPr>
    </w:p>
    <w:p w14:paraId="6AE6903E" w14:textId="79F36818" w:rsidR="00235AA5" w:rsidRPr="004B708D" w:rsidRDefault="00000000" w:rsidP="002D787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Theme="minorHAnsi" w:hAnsi="Times New Roman" w:cs="Times New Roman"/>
          <w:sz w:val="24"/>
          <w:szCs w:val="24"/>
        </w:rPr>
        <w:t>S 13 glasova „ZA” donos</w:t>
      </w:r>
      <w:r w:rsidR="002D787E" w:rsidRPr="004B708D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4B708D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2D787E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2A38928F" w14:textId="77777777" w:rsidR="00235AA5" w:rsidRPr="004B708D" w:rsidRDefault="00235AA5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575B517D" w14:textId="75438DC7" w:rsidR="00235AA5" w:rsidRPr="004B708D" w:rsidRDefault="002D787E" w:rsidP="002D787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porezima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r w:rsidRPr="004B708D">
        <w:rPr>
          <w:rFonts w:ascii="Times New Roman" w:hAnsi="Times New Roman" w:cs="Times New Roman"/>
          <w:sz w:val="24"/>
          <w:szCs w:val="24"/>
        </w:rPr>
        <w:t>prilaže se ovom zapisniku i čini njegov sastavni dio.</w:t>
      </w:r>
    </w:p>
    <w:p w14:paraId="65520492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A67E05" w14:textId="5F4C0A87" w:rsidR="00235AA5" w:rsidRPr="004B708D" w:rsidRDefault="004A628C" w:rsidP="004A628C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63D5338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9AE572C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B708D"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705305ED" w14:textId="7C46E3F5" w:rsidR="00235AA5" w:rsidRPr="004B708D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8" w:name="_Hlk190846085"/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proglašenju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</w:t>
      </w: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ture</w:t>
      </w:r>
      <w:proofErr w:type="spellEnd"/>
    </w:p>
    <w:p w14:paraId="3C175839" w14:textId="77777777" w:rsidR="00235AA5" w:rsidRPr="004B708D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dobrom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općoj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uporabi</w:t>
      </w:r>
      <w:bookmarkEnd w:id="8"/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Martinčević).</w:t>
      </w:r>
    </w:p>
    <w:p w14:paraId="66A057C0" w14:textId="77777777" w:rsidR="00235AA5" w:rsidRPr="004B708D" w:rsidRDefault="00235AA5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F9D877" w14:textId="4B0841B9" w:rsidR="00376E88" w:rsidRPr="004B708D" w:rsidRDefault="00000000" w:rsidP="00376E88">
      <w:pPr>
        <w:jc w:val="both"/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ataša Martinčević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iznosi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obvezu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đenja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evidencij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unalnoj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infrastrukturi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rethodne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dvije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sj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dnice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upravo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zato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održane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telefonskim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ukazala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hitna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proglašenjem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ture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="004A628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dostavljena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76E88" w:rsidRPr="004B708D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proofErr w:type="spellStart"/>
      <w:r w:rsidR="00376E88" w:rsidRPr="004B708D">
        <w:rPr>
          <w:rFonts w:ascii="Times New Roman" w:hAnsi="Times New Roman" w:cs="Times New Roman"/>
          <w:color w:val="000000"/>
          <w:sz w:val="24"/>
          <w:szCs w:val="24"/>
        </w:rPr>
        <w:t>emljišno</w:t>
      </w:r>
      <w:proofErr w:type="spellEnd"/>
      <w:r w:rsidR="00376E88" w:rsidRPr="004B708D">
        <w:rPr>
          <w:rFonts w:ascii="Times New Roman" w:hAnsi="Times New Roman" w:cs="Times New Roman"/>
          <w:color w:val="000000"/>
          <w:sz w:val="24"/>
          <w:szCs w:val="24"/>
        </w:rPr>
        <w:t xml:space="preserve"> knjižnom odjelu Općinskog suda u Koprivnici kako bi</w:t>
      </w:r>
      <w:r w:rsidR="00376E88" w:rsidRPr="004B708D">
        <w:rPr>
          <w:rFonts w:ascii="Times New Roman" w:hAnsi="Times New Roman" w:cs="Times New Roman"/>
          <w:sz w:val="24"/>
          <w:szCs w:val="24"/>
        </w:rPr>
        <w:t xml:space="preserve"> komunalnu infrastrukturu </w:t>
      </w:r>
      <w:proofErr w:type="gramStart"/>
      <w:r w:rsidR="00376E88" w:rsidRPr="004B708D">
        <w:rPr>
          <w:rFonts w:ascii="Times New Roman" w:hAnsi="Times New Roman" w:cs="Times New Roman"/>
          <w:sz w:val="24"/>
          <w:szCs w:val="24"/>
        </w:rPr>
        <w:t>upisali  u</w:t>
      </w:r>
      <w:proofErr w:type="gramEnd"/>
      <w:r w:rsidR="00376E88" w:rsidRPr="004B708D">
        <w:rPr>
          <w:rFonts w:ascii="Times New Roman" w:hAnsi="Times New Roman" w:cs="Times New Roman"/>
          <w:sz w:val="24"/>
          <w:szCs w:val="24"/>
        </w:rPr>
        <w:t xml:space="preserve"> zemljišnim knjigama kao javno dobro u općoj uporabi, u vlasništvo Općine Kloštar Podravski.</w:t>
      </w:r>
    </w:p>
    <w:p w14:paraId="305340CF" w14:textId="5BF20ECB" w:rsidR="00235AA5" w:rsidRPr="004B708D" w:rsidRDefault="00235A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A19CC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EC5D5C" w14:textId="35BEB441" w:rsidR="00235AA5" w:rsidRPr="004B708D" w:rsidRDefault="00000000" w:rsidP="00376E8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Bez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B708D">
        <w:rPr>
          <w:rFonts w:ascii="Times New Roman" w:eastAsiaTheme="minorHAnsi" w:hAnsi="Times New Roman" w:cs="Times New Roman"/>
          <w:sz w:val="24"/>
          <w:szCs w:val="24"/>
        </w:rPr>
        <w:t>jednoglasno, s 13 glasova „ZA” donos</w:t>
      </w:r>
      <w:r w:rsidR="00376E88" w:rsidRPr="004B708D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4B708D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bookmarkStart w:id="9" w:name="_Hlk190846154"/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proglašenju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općoj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uporabi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9"/>
    <w:p w14:paraId="382D70AB" w14:textId="77777777" w:rsidR="00376E88" w:rsidRPr="004B708D" w:rsidRDefault="00376E88" w:rsidP="00376E8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C65961" w14:textId="5D726CE7" w:rsidR="00235AA5" w:rsidRPr="004B708D" w:rsidRDefault="00376E88" w:rsidP="00376E88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proglašenju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dobrom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općoj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uporabi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5FB899" w14:textId="77777777" w:rsidR="00235AA5" w:rsidRPr="004B708D" w:rsidRDefault="00235AA5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39C808" w14:textId="77777777" w:rsidR="00235AA5" w:rsidRPr="004B708D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0" w:name="_Hlk151986955"/>
      <w:bookmarkEnd w:id="10"/>
      <w:r w:rsidRPr="004B708D"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2FBBBDE3" w14:textId="77777777" w:rsidR="00235AA5" w:rsidRPr="004B708D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Zaključka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prijedlogu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imenovanju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mrtvozornika</w:t>
      </w:r>
      <w:proofErr w:type="spellEnd"/>
    </w:p>
    <w:p w14:paraId="50708548" w14:textId="77777777" w:rsidR="00235AA5" w:rsidRPr="004B708D" w:rsidRDefault="00000000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(</w:t>
      </w:r>
      <w:proofErr w:type="spellStart"/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Martinčević).</w:t>
      </w:r>
    </w:p>
    <w:p w14:paraId="07B5F081" w14:textId="77777777" w:rsidR="00235AA5" w:rsidRPr="004B708D" w:rsidRDefault="00235AA5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525AA7" w14:textId="7A24A390" w:rsidR="00235AA5" w:rsidRPr="004B708D" w:rsidRDefault="00000000" w:rsidP="00FA150C">
      <w:pPr>
        <w:ind w:left="-54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ataša </w:t>
      </w:r>
      <w:r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artinčević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upoznaje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vijećnike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zaprim</w:t>
      </w:r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ljen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dopis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Koprivničko</w:t>
      </w:r>
      <w:proofErr w:type="gram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-križevačke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županije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kojim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predlaže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mrtvozornika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područje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jedna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mrtvozornica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osobnih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razloga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razrješena</w:t>
      </w:r>
      <w:proofErr w:type="spellEnd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6495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dužnosti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Da bi KKŽ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mogla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imenovati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potrebno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donijeti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kojeg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Skupština KKŽ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donosi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Rješenje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imenovanju</w:t>
      </w:r>
      <w:proofErr w:type="spellEnd"/>
      <w:r w:rsidR="00376E88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06C706A" w14:textId="77777777" w:rsidR="00235AA5" w:rsidRPr="004B708D" w:rsidRDefault="00235A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E8D4B" w14:textId="2270F85F" w:rsidR="00FA150C" w:rsidRPr="004B708D" w:rsidRDefault="00000000" w:rsidP="00FA150C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08D"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</w:t>
      </w:r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donos</w:t>
      </w:r>
      <w:r w:rsidR="00FA150C" w:rsidRPr="004B7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se </w:t>
      </w:r>
      <w:r w:rsidRPr="004B70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bookmarkStart w:id="11" w:name="_Hlk190854404"/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prijedlogu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imenovanju</w:t>
      </w:r>
      <w:proofErr w:type="spellEnd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50C"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mrtvozornika</w:t>
      </w:r>
      <w:proofErr w:type="spellEnd"/>
    </w:p>
    <w:p w14:paraId="1B2171BF" w14:textId="7EA21CF0" w:rsidR="00235AA5" w:rsidRPr="004B708D" w:rsidRDefault="00FA150C" w:rsidP="00FA150C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bookmarkEnd w:id="11"/>
    <w:p w14:paraId="6D155AB1" w14:textId="77777777" w:rsidR="00235AA5" w:rsidRPr="004B708D" w:rsidRDefault="00235AA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7451BE1" w14:textId="23978896" w:rsidR="00235AA5" w:rsidRPr="004B708D" w:rsidRDefault="00FA150C" w:rsidP="00FA150C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Zaključak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prijedlogu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imenovanju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mrtvozornika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4B708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14B7003" w14:textId="77777777" w:rsidR="00235AA5" w:rsidRPr="004B708D" w:rsidRDefault="00235A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EA9A3F3" w14:textId="0111E12C" w:rsidR="00235AA5" w:rsidRDefault="00492B7E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OSTALO KAO NEPOTREBNO IZOSTAVLJENO</w:t>
      </w:r>
    </w:p>
    <w:p w14:paraId="392CB43D" w14:textId="77777777" w:rsidR="00492B7E" w:rsidRDefault="00492B7E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36A01D9" w14:textId="77777777" w:rsidR="00492B7E" w:rsidRPr="004B708D" w:rsidRDefault="00492B7E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D038E5F" w14:textId="77777777" w:rsidR="00235AA5" w:rsidRPr="004B708D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       Sjednica završena u  18:25  sati. </w:t>
      </w:r>
    </w:p>
    <w:p w14:paraId="0C79BE56" w14:textId="77777777" w:rsidR="00235AA5" w:rsidRPr="004B708D" w:rsidRDefault="00235AA5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</w:p>
    <w:p w14:paraId="3587AB68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  <w:bookmarkStart w:id="12" w:name="_Hlk123203923"/>
      <w:bookmarkEnd w:id="12"/>
    </w:p>
    <w:p w14:paraId="30C7772B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6F3383E9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265872F0" w14:textId="77777777" w:rsidR="00235AA5" w:rsidRPr="004B708D" w:rsidRDefault="00235AA5">
      <w:pPr>
        <w:rPr>
          <w:rFonts w:ascii="Times New Roman" w:hAnsi="Times New Roman" w:cs="Times New Roman"/>
          <w:sz w:val="24"/>
          <w:szCs w:val="24"/>
        </w:rPr>
      </w:pPr>
    </w:p>
    <w:p w14:paraId="2A3E2D3E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2E5A6503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CE1F47D" w14:textId="77777777" w:rsidR="00235AA5" w:rsidRPr="004B708D" w:rsidRDefault="00000000">
      <w:pPr>
        <w:rPr>
          <w:rFonts w:ascii="Times New Roman" w:hAnsi="Times New Roman" w:cs="Times New Roman"/>
          <w:sz w:val="24"/>
          <w:szCs w:val="24"/>
        </w:rPr>
      </w:pPr>
      <w:r w:rsidRPr="004B708D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 w:rsidRPr="004B708D"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 w:rsidRPr="004B708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35AA5" w:rsidRPr="004B708D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44D49"/>
    <w:multiLevelType w:val="multilevel"/>
    <w:tmpl w:val="501CC0B6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65BF2314"/>
    <w:multiLevelType w:val="multilevel"/>
    <w:tmpl w:val="C9F4240A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2" w15:restartNumberingAfterBreak="0">
    <w:nsid w:val="7FCE4DB4"/>
    <w:multiLevelType w:val="multilevel"/>
    <w:tmpl w:val="78640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5263510">
    <w:abstractNumId w:val="1"/>
  </w:num>
  <w:num w:numId="2" w16cid:durableId="1056275691">
    <w:abstractNumId w:val="0"/>
  </w:num>
  <w:num w:numId="3" w16cid:durableId="150890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A5"/>
    <w:rsid w:val="000119AD"/>
    <w:rsid w:val="00086986"/>
    <w:rsid w:val="00235AA5"/>
    <w:rsid w:val="002D787E"/>
    <w:rsid w:val="002F783F"/>
    <w:rsid w:val="00376E88"/>
    <w:rsid w:val="00492B7E"/>
    <w:rsid w:val="004A628C"/>
    <w:rsid w:val="004B708D"/>
    <w:rsid w:val="007247AB"/>
    <w:rsid w:val="008B0598"/>
    <w:rsid w:val="00975148"/>
    <w:rsid w:val="00A37D0B"/>
    <w:rsid w:val="00A81BD0"/>
    <w:rsid w:val="00D073D1"/>
    <w:rsid w:val="00D773CD"/>
    <w:rsid w:val="00F26495"/>
    <w:rsid w:val="00FA150C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A7B4"/>
  <w15:docId w15:val="{0DCA3081-C643-4C21-A905-80CD48B3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eastAsia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Calibri" w:cs="Times New Roman"/>
    </w:rPr>
  </w:style>
  <w:style w:type="character" w:customStyle="1" w:styleId="ListLabel58">
    <w:name w:val="ListLabel 58"/>
    <w:qFormat/>
    <w:rPr>
      <w:rFonts w:eastAsia="Calibri" w:cs="Times New Roman"/>
    </w:rPr>
  </w:style>
  <w:style w:type="character" w:customStyle="1" w:styleId="ListLabel59">
    <w:name w:val="ListLabel 59"/>
    <w:qFormat/>
    <w:rPr>
      <w:rFonts w:eastAsia="Calibri" w:cs="Times New Roman"/>
    </w:rPr>
  </w:style>
  <w:style w:type="character" w:customStyle="1" w:styleId="ListLabel60">
    <w:name w:val="ListLabel 60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qFormat/>
    <w:rsid w:val="004E5E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4</cp:revision>
  <cp:lastPrinted>2022-12-01T06:56:00Z</cp:lastPrinted>
  <dcterms:created xsi:type="dcterms:W3CDTF">2025-02-19T11:44:00Z</dcterms:created>
  <dcterms:modified xsi:type="dcterms:W3CDTF">2025-02-26T09:24:00Z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